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CD2" w:rsidRPr="00D1439E" w:rsidRDefault="00185CD2" w:rsidP="00185CD2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D1439E">
        <w:rPr>
          <w:rFonts w:ascii="Tahoma" w:hAnsi="Tahoma" w:cs="Tahoma"/>
          <w:b/>
          <w:sz w:val="22"/>
          <w:szCs w:val="22"/>
          <w:u w:val="single"/>
        </w:rPr>
        <w:t>COMUNICADO</w:t>
      </w:r>
    </w:p>
    <w:p w:rsidR="00185CD2" w:rsidRPr="00D1439E" w:rsidRDefault="00185CD2" w:rsidP="00185CD2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185CD2" w:rsidRPr="00D1439E" w:rsidRDefault="00402CA3" w:rsidP="00185CD2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PREGÃO 004</w:t>
      </w:r>
      <w:r w:rsidR="00D1439E" w:rsidRPr="00D1439E">
        <w:rPr>
          <w:rFonts w:ascii="Tahoma" w:hAnsi="Tahoma" w:cs="Tahoma"/>
          <w:b/>
          <w:sz w:val="22"/>
          <w:szCs w:val="22"/>
          <w:u w:val="single"/>
        </w:rPr>
        <w:t>/2022</w:t>
      </w:r>
    </w:p>
    <w:p w:rsidR="00185CD2" w:rsidRPr="00D1439E" w:rsidRDefault="00185CD2" w:rsidP="00EC3E89">
      <w:pPr>
        <w:rPr>
          <w:rFonts w:ascii="Tahoma" w:hAnsi="Tahoma" w:cs="Tahoma"/>
          <w:sz w:val="22"/>
          <w:szCs w:val="22"/>
          <w:u w:val="single"/>
        </w:rPr>
      </w:pPr>
    </w:p>
    <w:p w:rsidR="00185CD2" w:rsidRPr="00D1439E" w:rsidRDefault="00185CD2" w:rsidP="00185CD2">
      <w:pPr>
        <w:jc w:val="both"/>
        <w:rPr>
          <w:rFonts w:ascii="Tahoma" w:hAnsi="Tahoma" w:cs="Tahoma"/>
          <w:sz w:val="22"/>
          <w:szCs w:val="22"/>
        </w:rPr>
      </w:pPr>
      <w:r w:rsidRPr="00D1439E">
        <w:rPr>
          <w:rFonts w:ascii="Tahoma" w:hAnsi="Tahoma" w:cs="Tahoma"/>
          <w:sz w:val="22"/>
          <w:szCs w:val="22"/>
        </w:rPr>
        <w:t xml:space="preserve">A </w:t>
      </w:r>
      <w:r w:rsidRPr="00D1439E">
        <w:rPr>
          <w:rFonts w:ascii="Tahoma" w:hAnsi="Tahoma" w:cs="Tahoma"/>
          <w:b/>
          <w:sz w:val="22"/>
          <w:szCs w:val="22"/>
        </w:rPr>
        <w:t>Câmara Municipal de Paty do Alferes</w:t>
      </w:r>
      <w:r w:rsidRPr="00D1439E">
        <w:rPr>
          <w:rFonts w:ascii="Tahoma" w:hAnsi="Tahoma" w:cs="Tahoma"/>
          <w:sz w:val="22"/>
          <w:szCs w:val="22"/>
        </w:rPr>
        <w:t xml:space="preserve"> torna público que realizará licitação na modalidade Pregão Presencial. </w:t>
      </w:r>
    </w:p>
    <w:p w:rsidR="00185CD2" w:rsidRPr="00D1439E" w:rsidRDefault="00185CD2" w:rsidP="00185CD2">
      <w:pPr>
        <w:jc w:val="both"/>
        <w:rPr>
          <w:rFonts w:ascii="Tahoma" w:hAnsi="Tahoma" w:cs="Tahoma"/>
          <w:sz w:val="22"/>
          <w:szCs w:val="22"/>
        </w:rPr>
      </w:pPr>
    </w:p>
    <w:p w:rsidR="00185CD2" w:rsidRPr="00D1439E" w:rsidRDefault="00185CD2" w:rsidP="00185CD2">
      <w:pPr>
        <w:jc w:val="both"/>
        <w:rPr>
          <w:rFonts w:ascii="Tahoma" w:hAnsi="Tahoma" w:cs="Tahoma"/>
          <w:sz w:val="22"/>
          <w:szCs w:val="22"/>
        </w:rPr>
      </w:pPr>
      <w:r w:rsidRPr="00D1439E">
        <w:rPr>
          <w:rFonts w:ascii="Tahoma" w:hAnsi="Tahoma" w:cs="Tahoma"/>
          <w:b/>
          <w:sz w:val="22"/>
          <w:szCs w:val="22"/>
        </w:rPr>
        <w:t>OBJETO:</w:t>
      </w:r>
      <w:r w:rsidRPr="00D1439E">
        <w:rPr>
          <w:rFonts w:ascii="Tahoma" w:hAnsi="Tahoma" w:cs="Tahoma"/>
          <w:sz w:val="22"/>
          <w:szCs w:val="22"/>
        </w:rPr>
        <w:t xml:space="preserve"> </w:t>
      </w:r>
      <w:r w:rsidR="00FB623E" w:rsidRPr="00402CA3">
        <w:rPr>
          <w:rFonts w:ascii="Tahoma" w:hAnsi="Tahoma" w:cs="Tahoma"/>
          <w:sz w:val="22"/>
          <w:szCs w:val="22"/>
        </w:rPr>
        <w:t>A</w:t>
      </w:r>
      <w:r w:rsidR="00402CA3" w:rsidRPr="00402CA3">
        <w:rPr>
          <w:rFonts w:ascii="Tahoma" w:hAnsi="Tahoma" w:cs="Tahoma"/>
          <w:sz w:val="22"/>
          <w:szCs w:val="22"/>
        </w:rPr>
        <w:t xml:space="preserve"> </w:t>
      </w:r>
      <w:r w:rsidR="00402CA3" w:rsidRPr="00402CA3">
        <w:rPr>
          <w:rFonts w:ascii="Tahoma" w:hAnsi="Tahoma" w:cs="Tahoma"/>
          <w:b/>
          <w:color w:val="000000" w:themeColor="text1"/>
          <w:sz w:val="22"/>
          <w:szCs w:val="22"/>
        </w:rPr>
        <w:t>aquisição de equipamentos de informática - TI: notebooks, nobreaks, multifuncional de menor porte e multifuncional de maior porte, HD externo</w:t>
      </w:r>
      <w:r w:rsidR="00402CA3" w:rsidRPr="00402CA3">
        <w:rPr>
          <w:rFonts w:ascii="Tahoma" w:hAnsi="Tahoma" w:cs="Tahoma"/>
          <w:color w:val="000000" w:themeColor="text1"/>
          <w:sz w:val="22"/>
          <w:szCs w:val="22"/>
        </w:rPr>
        <w:t xml:space="preserve">, </w:t>
      </w:r>
      <w:r w:rsidR="00402CA3" w:rsidRPr="00402CA3">
        <w:rPr>
          <w:rFonts w:ascii="Tahoma" w:hAnsi="Tahoma" w:cs="Tahoma"/>
          <w:bCs/>
          <w:color w:val="000000" w:themeColor="text1"/>
          <w:sz w:val="22"/>
          <w:szCs w:val="22"/>
        </w:rPr>
        <w:t>pelo SISTEMA DE REGISTRO DE PREÇOS,</w:t>
      </w:r>
      <w:r w:rsidR="00402CA3" w:rsidRPr="00402CA3">
        <w:rPr>
          <w:rFonts w:ascii="Tahoma" w:hAnsi="Tahoma" w:cs="Tahoma"/>
          <w:color w:val="000000" w:themeColor="text1"/>
          <w:sz w:val="22"/>
          <w:szCs w:val="22"/>
        </w:rPr>
        <w:t xml:space="preserve"> de acordo com as especificações constantes no Termo de Referência, na Proposta Detalhe</w:t>
      </w:r>
      <w:r w:rsidR="00402CA3">
        <w:rPr>
          <w:rFonts w:ascii="Tahoma" w:hAnsi="Tahoma" w:cs="Tahoma"/>
          <w:sz w:val="22"/>
          <w:szCs w:val="22"/>
        </w:rPr>
        <w:t>.</w:t>
      </w:r>
    </w:p>
    <w:p w:rsidR="00185CD2" w:rsidRPr="00D1439E" w:rsidRDefault="00185CD2" w:rsidP="00185CD2">
      <w:pPr>
        <w:jc w:val="both"/>
        <w:rPr>
          <w:rFonts w:ascii="Tahoma" w:hAnsi="Tahoma" w:cs="Tahoma"/>
          <w:sz w:val="22"/>
          <w:szCs w:val="22"/>
        </w:rPr>
      </w:pPr>
    </w:p>
    <w:p w:rsidR="00185CD2" w:rsidRPr="00D1439E" w:rsidRDefault="00185CD2" w:rsidP="00185CD2">
      <w:pPr>
        <w:jc w:val="both"/>
        <w:rPr>
          <w:rFonts w:ascii="Tahoma" w:hAnsi="Tahoma" w:cs="Tahoma"/>
          <w:sz w:val="22"/>
          <w:szCs w:val="22"/>
        </w:rPr>
      </w:pPr>
      <w:r w:rsidRPr="00D1439E">
        <w:rPr>
          <w:rFonts w:ascii="Tahoma" w:hAnsi="Tahoma" w:cs="Tahoma"/>
          <w:b/>
          <w:sz w:val="22"/>
          <w:szCs w:val="22"/>
        </w:rPr>
        <w:t>Data e Local:</w:t>
      </w:r>
      <w:r w:rsidR="00600B1B">
        <w:rPr>
          <w:rFonts w:ascii="Tahoma" w:hAnsi="Tahoma" w:cs="Tahoma"/>
          <w:sz w:val="22"/>
          <w:szCs w:val="22"/>
        </w:rPr>
        <w:t xml:space="preserve"> 10</w:t>
      </w:r>
      <w:r w:rsidR="00FB623E">
        <w:rPr>
          <w:rFonts w:ascii="Tahoma" w:hAnsi="Tahoma" w:cs="Tahoma"/>
          <w:sz w:val="22"/>
          <w:szCs w:val="22"/>
        </w:rPr>
        <w:t xml:space="preserve"> de junho</w:t>
      </w:r>
      <w:r w:rsidR="00D1439E">
        <w:rPr>
          <w:rFonts w:ascii="Tahoma" w:hAnsi="Tahoma" w:cs="Tahoma"/>
          <w:sz w:val="22"/>
          <w:szCs w:val="22"/>
        </w:rPr>
        <w:t xml:space="preserve"> de 2022</w:t>
      </w:r>
      <w:r w:rsidR="00402CA3">
        <w:rPr>
          <w:rFonts w:ascii="Tahoma" w:hAnsi="Tahoma" w:cs="Tahoma"/>
          <w:sz w:val="22"/>
          <w:szCs w:val="22"/>
        </w:rPr>
        <w:t>, às 14</w:t>
      </w:r>
      <w:r w:rsidR="00117B46">
        <w:rPr>
          <w:rFonts w:ascii="Tahoma" w:hAnsi="Tahoma" w:cs="Tahoma"/>
          <w:sz w:val="22"/>
          <w:szCs w:val="22"/>
        </w:rPr>
        <w:t xml:space="preserve"> </w:t>
      </w:r>
      <w:r w:rsidRPr="00D1439E">
        <w:rPr>
          <w:rFonts w:ascii="Tahoma" w:hAnsi="Tahoma" w:cs="Tahoma"/>
          <w:sz w:val="22"/>
          <w:szCs w:val="22"/>
        </w:rPr>
        <w:t xml:space="preserve">horas, na sede administrativa da Câmara Municipal de Paty do Alferes, situada na Rua Coronel Manoel Bernardes, nº 471 – Centro, Paty do Alferes–RJ, CEP: 26950-000. </w:t>
      </w:r>
    </w:p>
    <w:p w:rsidR="00185CD2" w:rsidRPr="00D1439E" w:rsidRDefault="00185CD2" w:rsidP="00185CD2">
      <w:pPr>
        <w:jc w:val="both"/>
        <w:rPr>
          <w:rFonts w:ascii="Tahoma" w:hAnsi="Tahoma" w:cs="Tahoma"/>
          <w:sz w:val="22"/>
          <w:szCs w:val="22"/>
        </w:rPr>
      </w:pPr>
    </w:p>
    <w:p w:rsidR="00185CD2" w:rsidRPr="00D1439E" w:rsidRDefault="00185CD2" w:rsidP="00185CD2">
      <w:pPr>
        <w:jc w:val="both"/>
        <w:rPr>
          <w:rFonts w:ascii="Tahoma" w:hAnsi="Tahoma" w:cs="Tahoma"/>
          <w:sz w:val="22"/>
          <w:szCs w:val="22"/>
        </w:rPr>
      </w:pPr>
      <w:r w:rsidRPr="00D1439E">
        <w:rPr>
          <w:rFonts w:ascii="Tahoma" w:hAnsi="Tahoma" w:cs="Tahoma"/>
          <w:sz w:val="22"/>
          <w:szCs w:val="22"/>
        </w:rPr>
        <w:t xml:space="preserve">Edital disponível na íntegra no site oficial da Câmara Municipal conforme endereço abaixo: </w:t>
      </w:r>
    </w:p>
    <w:p w:rsidR="00185CD2" w:rsidRPr="00D1439E" w:rsidRDefault="00185CD2" w:rsidP="00185CD2">
      <w:pPr>
        <w:jc w:val="both"/>
        <w:rPr>
          <w:rFonts w:ascii="Tahoma" w:hAnsi="Tahoma" w:cs="Tahoma"/>
          <w:sz w:val="22"/>
          <w:szCs w:val="22"/>
        </w:rPr>
      </w:pPr>
    </w:p>
    <w:p w:rsidR="00C7276D" w:rsidRDefault="00A64464" w:rsidP="00185CD2">
      <w:pPr>
        <w:jc w:val="both"/>
        <w:rPr>
          <w:rFonts w:ascii="Tahoma" w:hAnsi="Tahoma" w:cs="Tahoma"/>
          <w:sz w:val="22"/>
          <w:szCs w:val="22"/>
        </w:rPr>
      </w:pPr>
      <w:hyperlink r:id="rId7" w:history="1">
        <w:r w:rsidRPr="00523621">
          <w:rPr>
            <w:rStyle w:val="Hyperlink"/>
            <w:rFonts w:ascii="Tahoma" w:hAnsi="Tahoma" w:cs="Tahoma"/>
            <w:sz w:val="22"/>
            <w:szCs w:val="22"/>
          </w:rPr>
          <w:t>https://www.patydoalferes.rj.leg.br/transparencia/licitacoes-e-contratos/exercicio-2022/pregao-presencial-004-2022</w:t>
        </w:r>
      </w:hyperlink>
    </w:p>
    <w:p w:rsidR="00A64464" w:rsidRDefault="00A64464" w:rsidP="00185CD2">
      <w:pPr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185CD2" w:rsidRPr="00D1439E" w:rsidRDefault="00185CD2" w:rsidP="00185CD2">
      <w:pPr>
        <w:jc w:val="both"/>
        <w:rPr>
          <w:rFonts w:ascii="Tahoma" w:hAnsi="Tahoma" w:cs="Tahoma"/>
          <w:sz w:val="22"/>
          <w:szCs w:val="22"/>
        </w:rPr>
      </w:pPr>
      <w:r w:rsidRPr="00D1439E">
        <w:rPr>
          <w:rFonts w:ascii="Tahoma" w:hAnsi="Tahoma" w:cs="Tahoma"/>
          <w:sz w:val="22"/>
          <w:szCs w:val="22"/>
        </w:rPr>
        <w:t xml:space="preserve">Informações pelo telefone 24 98152-5599 ou 21 98654-2665 e na sede administrativa com a Comissão Permanente de Licitação, na Rua Coronel Manoel Bernardes, nº 471 – Centro, Paty do Alferes, no horário das 12h às 18h ou nos e-mails: camara@patydoalferes.rj.leg.br ou </w:t>
      </w:r>
      <w:hyperlink r:id="rId8" w:history="1">
        <w:r w:rsidRPr="00D1439E">
          <w:rPr>
            <w:rStyle w:val="Hyperlink"/>
            <w:rFonts w:ascii="Tahoma" w:hAnsi="Tahoma" w:cs="Tahoma"/>
            <w:sz w:val="22"/>
            <w:szCs w:val="22"/>
          </w:rPr>
          <w:t>compras@patydoalferes.rj.leg.br</w:t>
        </w:r>
      </w:hyperlink>
      <w:r w:rsidRPr="00D1439E">
        <w:rPr>
          <w:rFonts w:ascii="Tahoma" w:hAnsi="Tahoma" w:cs="Tahoma"/>
          <w:sz w:val="22"/>
          <w:szCs w:val="22"/>
        </w:rPr>
        <w:t xml:space="preserve">. </w:t>
      </w:r>
    </w:p>
    <w:p w:rsidR="00185CD2" w:rsidRPr="00D1439E" w:rsidRDefault="00185CD2" w:rsidP="00185CD2">
      <w:pPr>
        <w:jc w:val="both"/>
        <w:rPr>
          <w:rFonts w:ascii="Tahoma" w:hAnsi="Tahoma" w:cs="Tahoma"/>
        </w:rPr>
      </w:pPr>
    </w:p>
    <w:p w:rsidR="00185CD2" w:rsidRDefault="00185CD2" w:rsidP="00185CD2">
      <w:pPr>
        <w:jc w:val="center"/>
      </w:pPr>
    </w:p>
    <w:p w:rsidR="00185CD2" w:rsidRPr="00D1439E" w:rsidRDefault="00185CD2" w:rsidP="00185CD2">
      <w:pPr>
        <w:jc w:val="center"/>
        <w:rPr>
          <w:rFonts w:ascii="Tahoma" w:hAnsi="Tahoma" w:cs="Tahoma"/>
          <w:sz w:val="22"/>
          <w:szCs w:val="22"/>
        </w:rPr>
      </w:pPr>
      <w:r w:rsidRPr="00D1439E">
        <w:rPr>
          <w:rFonts w:ascii="Tahoma" w:hAnsi="Tahoma" w:cs="Tahoma"/>
          <w:sz w:val="22"/>
          <w:szCs w:val="22"/>
        </w:rPr>
        <w:t xml:space="preserve">Paty do Alferes, </w:t>
      </w:r>
      <w:r w:rsidR="00600B1B">
        <w:rPr>
          <w:rFonts w:ascii="Tahoma" w:hAnsi="Tahoma" w:cs="Tahoma"/>
          <w:sz w:val="22"/>
          <w:szCs w:val="22"/>
        </w:rPr>
        <w:t>30</w:t>
      </w:r>
      <w:r w:rsidRPr="00D1439E">
        <w:rPr>
          <w:rFonts w:ascii="Tahoma" w:hAnsi="Tahoma" w:cs="Tahoma"/>
          <w:sz w:val="22"/>
          <w:szCs w:val="22"/>
        </w:rPr>
        <w:t xml:space="preserve"> de </w:t>
      </w:r>
      <w:r w:rsidR="00600B1B">
        <w:rPr>
          <w:rFonts w:ascii="Tahoma" w:hAnsi="Tahoma" w:cs="Tahoma"/>
          <w:sz w:val="22"/>
          <w:szCs w:val="22"/>
        </w:rPr>
        <w:t>maio</w:t>
      </w:r>
      <w:r w:rsidR="00B358DF" w:rsidRPr="00D1439E">
        <w:rPr>
          <w:rFonts w:ascii="Tahoma" w:hAnsi="Tahoma" w:cs="Tahoma"/>
          <w:sz w:val="22"/>
          <w:szCs w:val="22"/>
        </w:rPr>
        <w:t xml:space="preserve"> </w:t>
      </w:r>
      <w:r w:rsidR="00D1439E">
        <w:rPr>
          <w:rFonts w:ascii="Tahoma" w:hAnsi="Tahoma" w:cs="Tahoma"/>
          <w:sz w:val="22"/>
          <w:szCs w:val="22"/>
        </w:rPr>
        <w:t>de 2022</w:t>
      </w:r>
      <w:r w:rsidRPr="00D1439E">
        <w:rPr>
          <w:rFonts w:ascii="Tahoma" w:hAnsi="Tahoma" w:cs="Tahoma"/>
          <w:sz w:val="22"/>
          <w:szCs w:val="22"/>
        </w:rPr>
        <w:t>.</w:t>
      </w:r>
    </w:p>
    <w:p w:rsidR="00185CD2" w:rsidRPr="00D1439E" w:rsidRDefault="00185CD2" w:rsidP="00EC3E89">
      <w:pPr>
        <w:rPr>
          <w:rFonts w:ascii="Tahoma" w:hAnsi="Tahoma" w:cs="Tahoma"/>
          <w:sz w:val="22"/>
          <w:szCs w:val="22"/>
        </w:rPr>
      </w:pPr>
    </w:p>
    <w:p w:rsidR="00185CD2" w:rsidRPr="00D1439E" w:rsidRDefault="00185CD2" w:rsidP="00185CD2">
      <w:pPr>
        <w:jc w:val="center"/>
        <w:rPr>
          <w:rFonts w:ascii="Tahoma" w:hAnsi="Tahoma" w:cs="Tahoma"/>
          <w:b/>
          <w:sz w:val="22"/>
          <w:szCs w:val="22"/>
        </w:rPr>
      </w:pPr>
    </w:p>
    <w:p w:rsidR="00185CD2" w:rsidRPr="00D1439E" w:rsidRDefault="00185CD2" w:rsidP="00185CD2">
      <w:pPr>
        <w:jc w:val="center"/>
        <w:rPr>
          <w:rFonts w:ascii="Tahoma" w:hAnsi="Tahoma" w:cs="Tahoma"/>
          <w:b/>
          <w:sz w:val="22"/>
          <w:szCs w:val="22"/>
        </w:rPr>
      </w:pPr>
      <w:r w:rsidRPr="00D1439E">
        <w:rPr>
          <w:rFonts w:ascii="Tahoma" w:hAnsi="Tahoma" w:cs="Tahoma"/>
          <w:b/>
          <w:sz w:val="22"/>
          <w:szCs w:val="22"/>
        </w:rPr>
        <w:t>COMISSÃO PERMANENTE DE LICITAÇÃO DA</w:t>
      </w:r>
    </w:p>
    <w:p w:rsidR="00D301CE" w:rsidRPr="00D1439E" w:rsidRDefault="00185CD2" w:rsidP="00185CD2">
      <w:pPr>
        <w:jc w:val="center"/>
        <w:rPr>
          <w:rFonts w:ascii="Tahoma" w:hAnsi="Tahoma" w:cs="Tahoma"/>
          <w:b/>
          <w:sz w:val="22"/>
          <w:szCs w:val="22"/>
        </w:rPr>
      </w:pPr>
      <w:r w:rsidRPr="00D1439E">
        <w:rPr>
          <w:rFonts w:ascii="Tahoma" w:hAnsi="Tahoma" w:cs="Tahoma"/>
          <w:b/>
          <w:sz w:val="22"/>
          <w:szCs w:val="22"/>
        </w:rPr>
        <w:t>CÂMARA MUNICIPAL DE PATY DO ALFERES</w:t>
      </w:r>
    </w:p>
    <w:sectPr w:rsidR="00D301CE" w:rsidRPr="00D1439E" w:rsidSect="001200F5">
      <w:head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30D" w:rsidRDefault="00CB430D" w:rsidP="001E0539">
      <w:r>
        <w:separator/>
      </w:r>
    </w:p>
  </w:endnote>
  <w:endnote w:type="continuationSeparator" w:id="0">
    <w:p w:rsidR="00CB430D" w:rsidRDefault="00CB430D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30D" w:rsidRDefault="00CB430D" w:rsidP="001E0539">
      <w:r>
        <w:separator/>
      </w:r>
    </w:p>
  </w:footnote>
  <w:footnote w:type="continuationSeparator" w:id="0">
    <w:p w:rsidR="00CB430D" w:rsidRDefault="00CB430D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8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9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2"/>
  </w:num>
  <w:num w:numId="2">
    <w:abstractNumId w:val="8"/>
  </w:num>
  <w:num w:numId="3">
    <w:abstractNumId w:val="1"/>
  </w:num>
  <w:num w:numId="4">
    <w:abstractNumId w:val="2"/>
  </w:num>
  <w:num w:numId="5">
    <w:abstractNumId w:val="36"/>
  </w:num>
  <w:num w:numId="6">
    <w:abstractNumId w:val="22"/>
  </w:num>
  <w:num w:numId="7">
    <w:abstractNumId w:val="37"/>
  </w:num>
  <w:num w:numId="8">
    <w:abstractNumId w:val="7"/>
  </w:num>
  <w:num w:numId="9">
    <w:abstractNumId w:val="31"/>
  </w:num>
  <w:num w:numId="10">
    <w:abstractNumId w:val="24"/>
  </w:num>
  <w:num w:numId="11">
    <w:abstractNumId w:val="14"/>
  </w:num>
  <w:num w:numId="12">
    <w:abstractNumId w:val="34"/>
  </w:num>
  <w:num w:numId="13">
    <w:abstractNumId w:val="10"/>
  </w:num>
  <w:num w:numId="14">
    <w:abstractNumId w:val="28"/>
  </w:num>
  <w:num w:numId="15">
    <w:abstractNumId w:val="17"/>
  </w:num>
  <w:num w:numId="16">
    <w:abstractNumId w:val="9"/>
  </w:num>
  <w:num w:numId="17">
    <w:abstractNumId w:val="39"/>
  </w:num>
  <w:num w:numId="18">
    <w:abstractNumId w:val="29"/>
  </w:num>
  <w:num w:numId="19">
    <w:abstractNumId w:val="35"/>
  </w:num>
  <w:num w:numId="20">
    <w:abstractNumId w:val="15"/>
  </w:num>
  <w:num w:numId="21">
    <w:abstractNumId w:val="27"/>
  </w:num>
  <w:num w:numId="22">
    <w:abstractNumId w:val="12"/>
  </w:num>
  <w:num w:numId="23">
    <w:abstractNumId w:val="4"/>
  </w:num>
  <w:num w:numId="24">
    <w:abstractNumId w:val="5"/>
  </w:num>
  <w:num w:numId="25">
    <w:abstractNumId w:val="20"/>
  </w:num>
  <w:num w:numId="26">
    <w:abstractNumId w:val="6"/>
  </w:num>
  <w:num w:numId="27">
    <w:abstractNumId w:val="21"/>
  </w:num>
  <w:num w:numId="28">
    <w:abstractNumId w:val="11"/>
  </w:num>
  <w:num w:numId="29">
    <w:abstractNumId w:val="30"/>
  </w:num>
  <w:num w:numId="30">
    <w:abstractNumId w:val="26"/>
  </w:num>
  <w:num w:numId="31">
    <w:abstractNumId w:val="38"/>
  </w:num>
  <w:num w:numId="32">
    <w:abstractNumId w:val="3"/>
  </w:num>
  <w:num w:numId="33">
    <w:abstractNumId w:val="25"/>
  </w:num>
  <w:num w:numId="34">
    <w:abstractNumId w:val="13"/>
  </w:num>
  <w:num w:numId="35">
    <w:abstractNumId w:val="33"/>
  </w:num>
  <w:num w:numId="36">
    <w:abstractNumId w:val="40"/>
  </w:num>
  <w:num w:numId="37">
    <w:abstractNumId w:val="19"/>
  </w:num>
  <w:num w:numId="38">
    <w:abstractNumId w:val="16"/>
  </w:num>
  <w:num w:numId="39">
    <w:abstractNumId w:val="18"/>
  </w:num>
  <w:num w:numId="40">
    <w:abstractNumId w:val="23"/>
  </w:num>
  <w:num w:numId="41">
    <w:abstractNumId w:val="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39"/>
    <w:rsid w:val="00012279"/>
    <w:rsid w:val="000A5466"/>
    <w:rsid w:val="000F5B36"/>
    <w:rsid w:val="00117B46"/>
    <w:rsid w:val="001200F5"/>
    <w:rsid w:val="00185CD2"/>
    <w:rsid w:val="001D402A"/>
    <w:rsid w:val="001E0539"/>
    <w:rsid w:val="0024596A"/>
    <w:rsid w:val="002D5BAC"/>
    <w:rsid w:val="003D6C70"/>
    <w:rsid w:val="003F4824"/>
    <w:rsid w:val="00402CA3"/>
    <w:rsid w:val="005A0789"/>
    <w:rsid w:val="005A50A5"/>
    <w:rsid w:val="005F4F53"/>
    <w:rsid w:val="00600B1B"/>
    <w:rsid w:val="0060214F"/>
    <w:rsid w:val="006D3229"/>
    <w:rsid w:val="0075377C"/>
    <w:rsid w:val="007569D7"/>
    <w:rsid w:val="007E4550"/>
    <w:rsid w:val="00862B6A"/>
    <w:rsid w:val="008C70C2"/>
    <w:rsid w:val="00A64464"/>
    <w:rsid w:val="00A72C1D"/>
    <w:rsid w:val="00AC2F42"/>
    <w:rsid w:val="00B358DF"/>
    <w:rsid w:val="00BF0FE8"/>
    <w:rsid w:val="00C7276D"/>
    <w:rsid w:val="00C91F64"/>
    <w:rsid w:val="00CB430D"/>
    <w:rsid w:val="00CF5049"/>
    <w:rsid w:val="00D01929"/>
    <w:rsid w:val="00D1439E"/>
    <w:rsid w:val="00D301CE"/>
    <w:rsid w:val="00EC3E89"/>
    <w:rsid w:val="00FB623E"/>
    <w:rsid w:val="00FE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732EF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patydoalferes.rj.leg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tydoalferes.rj.leg.br/transparencia/licitacoes-e-contratos/exercicio-2022/pregao-presencial-004-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c</cp:lastModifiedBy>
  <cp:revision>4</cp:revision>
  <cp:lastPrinted>2022-04-27T20:20:00Z</cp:lastPrinted>
  <dcterms:created xsi:type="dcterms:W3CDTF">2022-05-19T18:21:00Z</dcterms:created>
  <dcterms:modified xsi:type="dcterms:W3CDTF">2022-05-30T19:34:00Z</dcterms:modified>
</cp:coreProperties>
</file>