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F" w:rsidRPr="001071DF" w:rsidRDefault="001071DF" w:rsidP="001071DF">
      <w:pPr>
        <w:ind w:left="3261"/>
        <w:jc w:val="both"/>
        <w:rPr>
          <w:b/>
          <w:sz w:val="22"/>
          <w:szCs w:val="22"/>
        </w:rPr>
      </w:pPr>
      <w:r w:rsidRPr="001071DF">
        <w:rPr>
          <w:b/>
          <w:sz w:val="22"/>
          <w:szCs w:val="22"/>
        </w:rPr>
        <w:t>Lei nº</w:t>
      </w:r>
      <w:proofErr w:type="gramStart"/>
      <w:r w:rsidRPr="001071DF">
        <w:rPr>
          <w:b/>
          <w:sz w:val="22"/>
          <w:szCs w:val="22"/>
        </w:rPr>
        <w:t xml:space="preserve">   </w:t>
      </w:r>
      <w:proofErr w:type="gramEnd"/>
      <w:r w:rsidRPr="001071DF">
        <w:rPr>
          <w:b/>
          <w:sz w:val="22"/>
          <w:szCs w:val="22"/>
        </w:rPr>
        <w:t>2102   de  25   de  julho   de 2014.</w:t>
      </w:r>
    </w:p>
    <w:p w:rsidR="001071DF" w:rsidRDefault="001071DF" w:rsidP="001071D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</w:p>
    <w:p w:rsidR="001071DF" w:rsidRDefault="001071DF" w:rsidP="001071DF">
      <w:pPr>
        <w:jc w:val="center"/>
        <w:rPr>
          <w:b/>
          <w:sz w:val="23"/>
          <w:szCs w:val="23"/>
        </w:rPr>
      </w:pPr>
    </w:p>
    <w:p w:rsidR="001071DF" w:rsidRDefault="001071DF" w:rsidP="001071DF">
      <w:pPr>
        <w:ind w:left="3261"/>
        <w:jc w:val="both"/>
        <w:rPr>
          <w:b/>
        </w:rPr>
      </w:pPr>
    </w:p>
    <w:p w:rsidR="001071DF" w:rsidRDefault="001071DF" w:rsidP="001071DF">
      <w:pPr>
        <w:ind w:left="3261"/>
        <w:jc w:val="both"/>
        <w:rPr>
          <w:b/>
        </w:rPr>
      </w:pPr>
      <w:r w:rsidRPr="007E66A9">
        <w:rPr>
          <w:b/>
          <w:sz w:val="22"/>
          <w:szCs w:val="22"/>
        </w:rPr>
        <w:t>DISPÕE SOBRE OS CRITÉRIOS PARA ARBITRAMENTO DA BASE DE CÁLCULO DO IMPOSTO SOBRE SERVIÇOS DE QUALQUER NATUREZA – ISSQN, NAS OBRAS DE CONSTRUÇÃO CIVIL E DÁ OUTRAS PROVIDENCIAS</w:t>
      </w:r>
      <w:r>
        <w:rPr>
          <w:b/>
        </w:rPr>
        <w:t>.</w:t>
      </w:r>
    </w:p>
    <w:p w:rsidR="001071DF" w:rsidRDefault="001071DF" w:rsidP="001071DF">
      <w:pPr>
        <w:jc w:val="both"/>
        <w:rPr>
          <w:sz w:val="23"/>
          <w:szCs w:val="23"/>
        </w:rPr>
      </w:pPr>
    </w:p>
    <w:p w:rsidR="001071DF" w:rsidRDefault="001071DF" w:rsidP="001071DF">
      <w:pPr>
        <w:jc w:val="both"/>
      </w:pPr>
    </w:p>
    <w:p w:rsidR="001071DF" w:rsidRDefault="001071DF" w:rsidP="001071DF">
      <w:pPr>
        <w:jc w:val="both"/>
      </w:pPr>
      <w:r>
        <w:t>A CÂMARA MUNICIPAL DE PATY DO ALFERES aprova e eu sanciono e promulgo a seguinte,</w:t>
      </w:r>
    </w:p>
    <w:p w:rsidR="001071DF" w:rsidRDefault="001071DF" w:rsidP="001071DF">
      <w:pPr>
        <w:jc w:val="right"/>
        <w:rPr>
          <w:b/>
          <w:sz w:val="23"/>
          <w:szCs w:val="23"/>
        </w:rPr>
      </w:pPr>
    </w:p>
    <w:p w:rsidR="001071DF" w:rsidRDefault="001071DF" w:rsidP="001071DF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L E I:</w:t>
      </w:r>
    </w:p>
    <w:p w:rsidR="001071DF" w:rsidRPr="007E66A9" w:rsidRDefault="001071DF" w:rsidP="001071DF">
      <w:pPr>
        <w:jc w:val="right"/>
        <w:rPr>
          <w:b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 xml:space="preserve">Art. 1º. Os critérios para apuração da base de cálculo do Imposto Sobre Serviços de Qualquer Natureza - ISSQN, nas obras de construção civil, aplicando-se quando não haja o efetivo recolhimento do imposto ou recolhido em valor menor que o resultante da aplicação dos parâmetros estabelecidos nas tabelas constantes do </w:t>
      </w:r>
      <w:r w:rsidRPr="007E66A9">
        <w:rPr>
          <w:rFonts w:ascii="Arial" w:hAnsi="Arial"/>
          <w:sz w:val="22"/>
          <w:szCs w:val="22"/>
        </w:rPr>
        <w:t>§</w:t>
      </w:r>
      <w:r w:rsidRPr="007E66A9">
        <w:rPr>
          <w:rFonts w:ascii="Arial" w:hAnsi="Arial" w:cs="Arial"/>
          <w:sz w:val="22"/>
          <w:szCs w:val="22"/>
        </w:rPr>
        <w:t xml:space="preserve"> 4º do art. 131 da lei 048/89 obedecerão às disposições constantes da presente lei.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Art. 2º. Para a aplicação dos critérios estabelecidos nesta lei, deverão ser observadas as seguintes regras: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I - Quando no mesmo projeto houver mais de um tipo de construção civil, efetuar-se-á o enquadramento pelo tipo de cada área. Não sendo possível a distinção, prevalecerá o enquadramento correspondente ao da área predominante.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II - Poderá ser deduzido, da base de cálculo do Imposto Sobre Serviços de Qualquer Natureza, o valor dos salários pagos aos empregados, devidamente registrados pelo "proprietário da obra", comprovados através da respectiva matrícula CEI da obra e guia de informações à previdência social.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III - Poderá ainda ser deduzido, da base de cálculo do Imposto Sobre Serviços de Qualquer Natureza, o valor da base de cálculo dos serviços das empreitas e subempreitas relacionados com a obra, e se devidamente comprovado o recolhimento do ISSQN.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IV - O acréscimo de construção civil em obra já regularizada será enquadrado de acordo com o tipo correspondente à área total do imóvel, área construída e a construir, aplicando-se o disposto no inciso I quando se tratar de mais de um tipo de construção, calculando-se o ISS somente em relação ao acréscimo.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Art. 3º Para efeito da dedução na base de cálculo do Imposto Sobre Serviços de Qualquer Natureza (ISSQN), apenas poderão ser dedutíveis os materiais usados para a execução dos serviços desde que se incorporem definitivamente à obra e atendidos os seguintes requisitos: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I – Discriminar na Nota Fiscal de Serviço o material fornecido e incorporado na obra, com especificação da quantidade, espécie, valor e o número e data de emissão das respectivas notas fiscais de compra.</w:t>
      </w:r>
    </w:p>
    <w:p w:rsidR="001071DF" w:rsidRPr="007E66A9" w:rsidRDefault="001071DF" w:rsidP="001071DF">
      <w:pPr>
        <w:jc w:val="both"/>
        <w:rPr>
          <w:rFonts w:ascii="Arial" w:hAnsi="Arial" w:cs="Arial"/>
          <w:sz w:val="16"/>
          <w:szCs w:val="16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II - As notas fiscais de compra de materiais passíveis de dedução deverão consignar, o nome da empresa construtora e o endereço de entrega do material deverão ser o mesmo do local da obra.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 xml:space="preserve">Art. 4º Na impossibilidade de o prestador dos serviços </w:t>
      </w:r>
      <w:proofErr w:type="gramStart"/>
      <w:r w:rsidRPr="007E66A9">
        <w:rPr>
          <w:rFonts w:ascii="Arial" w:hAnsi="Arial" w:cs="Arial"/>
          <w:sz w:val="22"/>
          <w:szCs w:val="22"/>
        </w:rPr>
        <w:t>discriminar</w:t>
      </w:r>
      <w:proofErr w:type="gramEnd"/>
      <w:r w:rsidRPr="007E66A9">
        <w:rPr>
          <w:rFonts w:ascii="Arial" w:hAnsi="Arial" w:cs="Arial"/>
          <w:sz w:val="22"/>
          <w:szCs w:val="22"/>
        </w:rPr>
        <w:t xml:space="preserve"> na nota fiscal o material fornecido e incorporado à obra nos termos do artigo anterior, o contribuinte deverá anexar à via da Nota Fiscal de Prestação de Serviços, o rol do material fornecido e incorporado na obra, com as mesmas especificações contidas no art. 3º, incisos I e II.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§ 1º - O rol de que trata este artigo deverá estar acompanhado das cópias das primeiras vias das notas fiscais de compras relacionadas.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§ 2º - Fica o construtor obrigado a fazer constar na Nota Fiscal de Prestação de Serviços a seguinte observação: “Desconto de material incorporado na obra conforme relação anexa”.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§ 3º - Não será aceita carta de correção para a Nota Fiscal de Prestação de Serviços.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 xml:space="preserve">Art. 5º A base de cálculo do ISS incidente sobre os serviços de terraplanagem será determinada pela multiplicação do volume de terra removido pelo coeficiente de 1,6482 </w:t>
      </w:r>
      <w:proofErr w:type="spellStart"/>
      <w:proofErr w:type="gramStart"/>
      <w:r w:rsidRPr="007E66A9">
        <w:rPr>
          <w:rFonts w:ascii="Arial" w:hAnsi="Arial" w:cs="Arial"/>
          <w:sz w:val="22"/>
          <w:szCs w:val="22"/>
        </w:rPr>
        <w:t>ufir</w:t>
      </w:r>
      <w:proofErr w:type="spellEnd"/>
      <w:proofErr w:type="gramEnd"/>
      <w:r w:rsidRPr="007E66A9">
        <w:rPr>
          <w:rFonts w:ascii="Arial" w:hAnsi="Arial" w:cs="Arial"/>
          <w:sz w:val="22"/>
          <w:szCs w:val="22"/>
        </w:rPr>
        <w:t>/RJ.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Art. 6º Ficam os estabelecimentos comerciais, regularmente estabelecidos no Município e que atuam como correspondentes bancários autorizados à emissão da Nota Fiscal Eletrônica de Serviços para fins de recolhimento do ISS independentemente de a atividade constar do seu objeto social.</w:t>
      </w: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</w:p>
    <w:p w:rsidR="001071DF" w:rsidRPr="007E66A9" w:rsidRDefault="001071DF" w:rsidP="001071DF">
      <w:pPr>
        <w:jc w:val="both"/>
        <w:rPr>
          <w:rFonts w:ascii="Arial" w:hAnsi="Arial" w:cs="Arial"/>
          <w:sz w:val="22"/>
          <w:szCs w:val="22"/>
        </w:rPr>
      </w:pPr>
      <w:r w:rsidRPr="007E66A9">
        <w:rPr>
          <w:rFonts w:ascii="Arial" w:hAnsi="Arial" w:cs="Arial"/>
          <w:sz w:val="22"/>
          <w:szCs w:val="22"/>
        </w:rPr>
        <w:t>Art. 7º Esta Lei entra em vigor na data de sua publicação, revogando-se as disposições em contrário, em especial o Decreto nº 2.568 de 03 de abril de 2008.</w:t>
      </w:r>
    </w:p>
    <w:p w:rsidR="001071DF" w:rsidRDefault="001071DF" w:rsidP="001071DF">
      <w:pPr>
        <w:jc w:val="both"/>
        <w:rPr>
          <w:rFonts w:ascii="Arial" w:hAnsi="Arial" w:cs="Arial"/>
        </w:rPr>
      </w:pPr>
    </w:p>
    <w:p w:rsidR="001071DF" w:rsidRDefault="001071DF" w:rsidP="001071DF">
      <w:pPr>
        <w:jc w:val="both"/>
        <w:rPr>
          <w:rFonts w:ascii="Arial" w:hAnsi="Arial" w:cs="Arial"/>
        </w:rPr>
      </w:pPr>
    </w:p>
    <w:p w:rsidR="001071DF" w:rsidRDefault="001071DF" w:rsidP="001071DF">
      <w:pPr>
        <w:jc w:val="both"/>
        <w:rPr>
          <w:rFonts w:ascii="Arial" w:hAnsi="Arial" w:cs="Arial"/>
        </w:rPr>
      </w:pPr>
    </w:p>
    <w:p w:rsidR="001071DF" w:rsidRDefault="001071DF" w:rsidP="001071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Paty do Alferes,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25    de   julho   de 2014.</w:t>
      </w:r>
    </w:p>
    <w:p w:rsidR="001071DF" w:rsidRDefault="001071DF" w:rsidP="001071DF">
      <w:pPr>
        <w:pStyle w:val="Ttulo1"/>
        <w:numPr>
          <w:ilvl w:val="0"/>
          <w:numId w:val="1"/>
        </w:numPr>
        <w:tabs>
          <w:tab w:val="left" w:pos="851"/>
        </w:tabs>
        <w:ind w:right="333" w:firstLine="1200"/>
        <w:rPr>
          <w:rFonts w:ascii="Calibri" w:hAnsi="Calibri" w:cs="Calibri"/>
        </w:rPr>
      </w:pPr>
    </w:p>
    <w:p w:rsidR="001071DF" w:rsidRDefault="001071DF" w:rsidP="001071DF"/>
    <w:p w:rsidR="001071DF" w:rsidRDefault="001071DF" w:rsidP="001071DF"/>
    <w:p w:rsidR="001071DF" w:rsidRDefault="001071DF" w:rsidP="001071DF"/>
    <w:p w:rsidR="001071DF" w:rsidRDefault="001071DF" w:rsidP="001071DF">
      <w:pPr>
        <w:jc w:val="center"/>
        <w:rPr>
          <w:b/>
        </w:rPr>
      </w:pPr>
      <w:r>
        <w:rPr>
          <w:b/>
        </w:rPr>
        <w:t>RACHID ELMOR</w:t>
      </w:r>
    </w:p>
    <w:p w:rsidR="001071DF" w:rsidRDefault="001071DF" w:rsidP="001071DF">
      <w:pPr>
        <w:jc w:val="center"/>
        <w:rPr>
          <w:b/>
        </w:rPr>
      </w:pPr>
      <w:r>
        <w:rPr>
          <w:b/>
        </w:rPr>
        <w:t>PREFEITO MUNICIPAL</w:t>
      </w:r>
    </w:p>
    <w:p w:rsidR="00575ACC" w:rsidRPr="001071DF" w:rsidRDefault="00575ACC" w:rsidP="001071DF"/>
    <w:sectPr w:rsidR="00575ACC" w:rsidRPr="001071DF" w:rsidSect="002537FD">
      <w:footerReference w:type="default" r:id="rId7"/>
      <w:footnotePr>
        <w:pos w:val="beneathText"/>
      </w:footnotePr>
      <w:pgSz w:w="12240" w:h="15840" w:code="1"/>
      <w:pgMar w:top="1135" w:right="616" w:bottom="754" w:left="1134" w:header="425" w:footer="5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6F" w:rsidRDefault="0042216F" w:rsidP="00E27E0C">
      <w:r>
        <w:separator/>
      </w:r>
    </w:p>
  </w:endnote>
  <w:endnote w:type="continuationSeparator" w:id="0">
    <w:p w:rsidR="0042216F" w:rsidRDefault="0042216F" w:rsidP="00E2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79" w:rsidRDefault="0042216F">
    <w:pPr>
      <w:pStyle w:val="Rodap"/>
      <w:jc w:val="right"/>
    </w:pP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PAGE </w:instrText>
    </w:r>
    <w:r>
      <w:rPr>
        <w:rStyle w:val="Nmerodepgina"/>
        <w:rFonts w:ascii="Arial" w:hAnsi="Arial"/>
        <w:sz w:val="16"/>
      </w:rPr>
      <w:fldChar w:fldCharType="separate"/>
    </w:r>
    <w:r w:rsidR="00E27E0C">
      <w:rPr>
        <w:rStyle w:val="Nmerodepgina"/>
        <w:rFonts w:ascii="Arial" w:hAnsi="Arial"/>
        <w:noProof/>
        <w:sz w:val="16"/>
      </w:rPr>
      <w:t>2</w:t>
    </w:r>
    <w:r>
      <w:rPr>
        <w:rStyle w:val="Nmerodepgina"/>
        <w:rFonts w:ascii="Arial" w:hAnsi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6F" w:rsidRDefault="0042216F" w:rsidP="00E27E0C">
      <w:r>
        <w:separator/>
      </w:r>
    </w:p>
  </w:footnote>
  <w:footnote w:type="continuationSeparator" w:id="0">
    <w:p w:rsidR="0042216F" w:rsidRDefault="0042216F" w:rsidP="00E2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071DF"/>
    <w:rsid w:val="001071DF"/>
    <w:rsid w:val="0042216F"/>
    <w:rsid w:val="00575ACC"/>
    <w:rsid w:val="00E2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71DF"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1071DF"/>
    <w:pPr>
      <w:keepNext/>
      <w:numPr>
        <w:ilvl w:val="4"/>
        <w:numId w:val="4"/>
      </w:numPr>
      <w:outlineLvl w:val="4"/>
    </w:pPr>
    <w:rPr>
      <w:rFonts w:ascii="Tahoma" w:hAnsi="Tahoma"/>
      <w:b/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71D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071DF"/>
    <w:rPr>
      <w:rFonts w:ascii="Tahoma" w:eastAsia="Times New Roman" w:hAnsi="Tahoma" w:cs="Times New Roman"/>
      <w:b/>
      <w:sz w:val="2"/>
      <w:szCs w:val="20"/>
      <w:lang w:eastAsia="pt-BR"/>
    </w:rPr>
  </w:style>
  <w:style w:type="character" w:styleId="Nmerodepgina">
    <w:name w:val="page number"/>
    <w:basedOn w:val="Fontepargpadro"/>
    <w:rsid w:val="001071DF"/>
  </w:style>
  <w:style w:type="paragraph" w:styleId="Rodap">
    <w:name w:val="footer"/>
    <w:basedOn w:val="Normal"/>
    <w:link w:val="RodapChar"/>
    <w:rsid w:val="001071DF"/>
    <w:pPr>
      <w:tabs>
        <w:tab w:val="center" w:pos="3283"/>
        <w:tab w:val="right" w:pos="7702"/>
      </w:tabs>
    </w:pPr>
  </w:style>
  <w:style w:type="character" w:customStyle="1" w:styleId="RodapChar">
    <w:name w:val="Rodapé Char"/>
    <w:basedOn w:val="Fontepargpadro"/>
    <w:link w:val="Rodap"/>
    <w:rsid w:val="001071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071DF"/>
    <w:pPr>
      <w:tabs>
        <w:tab w:val="center" w:pos="3283"/>
        <w:tab w:val="right" w:pos="7702"/>
      </w:tabs>
    </w:pPr>
  </w:style>
  <w:style w:type="character" w:customStyle="1" w:styleId="CabealhoChar">
    <w:name w:val="Cabeçalho Char"/>
    <w:basedOn w:val="Fontepargpadro"/>
    <w:link w:val="Cabealho"/>
    <w:rsid w:val="001071D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3404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h73501</dc:creator>
  <cp:lastModifiedBy>h73501</cp:lastModifiedBy>
  <cp:revision>2</cp:revision>
  <dcterms:created xsi:type="dcterms:W3CDTF">2015-05-19T16:39:00Z</dcterms:created>
  <dcterms:modified xsi:type="dcterms:W3CDTF">2015-05-19T16:41:00Z</dcterms:modified>
</cp:coreProperties>
</file>